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E728A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一、课程名称及编码</w:t>
      </w:r>
    </w:p>
    <w:p w14:paraId="5C64C18B">
      <w:pPr>
        <w:spacing w:line="360" w:lineRule="auto"/>
        <w:ind w:left="56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专业进展课</w:t>
      </w:r>
      <w:r>
        <w:rPr>
          <w:rFonts w:hint="eastAsia" w:ascii="仿宋" w:hAnsi="仿宋" w:eastAsia="仿宋" w:cs="仿宋"/>
          <w:bCs/>
          <w:sz w:val="32"/>
          <w:szCs w:val="32"/>
        </w:rPr>
        <w:t>（硕士课程编号：M2016087、博士课程编</w:t>
      </w:r>
    </w:p>
    <w:p w14:paraId="79A19FF2">
      <w:pPr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号：D201615）</w:t>
      </w:r>
    </w:p>
    <w:p w14:paraId="1D28D641">
      <w:pPr>
        <w:numPr>
          <w:ilvl w:val="0"/>
          <w:numId w:val="1"/>
        </w:numPr>
        <w:spacing w:line="360" w:lineRule="auto"/>
        <w:ind w:left="56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专业英语</w:t>
      </w:r>
      <w:r>
        <w:rPr>
          <w:rFonts w:hint="eastAsia" w:ascii="仿宋" w:hAnsi="仿宋" w:eastAsia="仿宋" w:cs="仿宋"/>
          <w:bCs/>
          <w:sz w:val="32"/>
          <w:szCs w:val="32"/>
        </w:rPr>
        <w:t>(硕士课程编号：M2016088、博士课程编号：</w:t>
      </w:r>
    </w:p>
    <w:p w14:paraId="4B1A8026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D201616)课程</w:t>
      </w:r>
    </w:p>
    <w:p w14:paraId="5129FDF9">
      <w:pPr>
        <w:ind w:firstLine="643" w:firstLineChars="200"/>
        <w:rPr>
          <w:rFonts w:hint="default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二、名单下载</w:t>
      </w:r>
    </w:p>
    <w:p w14:paraId="530F8F71">
      <w:pPr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1、修课名单下载</w:t>
      </w:r>
    </w:p>
    <w:p w14:paraId="763DBB2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方便培养单位审核和导入，各门课程修课名单请各培养单位登录“研究生教育综合管理服务系统”（http://210.45.96.114/gmis/login.aspx）下载：点击培养过程管理→教务管理→课程选修名单（修课计划）→选择相应的课程、学生年级（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</w:rPr>
        <w:t>20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</w:rPr>
        <w:t>级</w:t>
      </w:r>
      <w:r>
        <w:rPr>
          <w:rFonts w:hint="eastAsia" w:ascii="仿宋" w:hAnsi="仿宋" w:eastAsia="仿宋" w:cs="仿宋"/>
          <w:sz w:val="32"/>
          <w:szCs w:val="32"/>
        </w:rPr>
        <w:t>）、学院→查看→导出数据，下载本单位相应课程的修课名单。大家可按照下载的各门课程名单完成线下审核和导入成绩。</w:t>
      </w:r>
    </w:p>
    <w:p w14:paraId="5C188C1B"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112385" cy="1742440"/>
            <wp:effectExtent l="0" t="0" r="12065" b="10160"/>
            <wp:docPr id="1" name="图片 1" descr="QQ截图20201021155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010211559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238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F1E9C">
      <w:pPr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</w:p>
    <w:p w14:paraId="46DC7A43">
      <w:pPr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需要注意的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是，由于各层次各类型研究生培养要求不同，各课程修课名单也不一样，所以各单位一定要按照上述流程在平台上按照不同的课程代码（名称）逐一下载本单位不同课程的修课名单进行考核和学分认定登记，以免漏掉学生。（举例：专业进展课和专业英语是要求所有学生都必须修的，故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所有学生都应在课程选修名单里</w:t>
      </w:r>
      <w:r>
        <w:rPr>
          <w:rFonts w:hint="eastAsia" w:ascii="仿宋" w:hAnsi="仿宋" w:eastAsia="仿宋" w:cs="仿宋"/>
          <w:b/>
          <w:sz w:val="32"/>
          <w:szCs w:val="32"/>
        </w:rPr>
        <w:t>）</w:t>
      </w:r>
    </w:p>
    <w:p w14:paraId="542178B5">
      <w:pPr>
        <w:spacing w:line="360" w:lineRule="auto"/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2、成绩录入</w:t>
      </w:r>
      <w:r>
        <w:rPr>
          <w:rFonts w:hint="eastAsia" w:ascii="仿宋" w:hAnsi="仿宋" w:eastAsia="仿宋" w:cs="仿宋"/>
          <w:sz w:val="32"/>
          <w:szCs w:val="32"/>
        </w:rPr>
        <w:t>：各培养单位汇总所有课程考核和认定成绩结果，填写成绩单（</w:t>
      </w:r>
      <w:r>
        <w:rPr>
          <w:rFonts w:hint="eastAsia" w:ascii="仿宋" w:hAnsi="仿宋" w:eastAsia="仿宋" w:cs="仿宋"/>
          <w:b/>
          <w:sz w:val="32"/>
          <w:szCs w:val="32"/>
        </w:rPr>
        <w:t>导入成绩单模板见附件2</w:t>
      </w:r>
      <w:r>
        <w:rPr>
          <w:rFonts w:hint="eastAsia" w:ascii="仿宋" w:hAnsi="仿宋" w:eastAsia="仿宋" w:cs="仿宋"/>
          <w:sz w:val="32"/>
          <w:szCs w:val="32"/>
        </w:rPr>
        <w:t>），各培养单位使用院系账号登录“研究生教育综合管理服务系统”（http://210.45.96.114/gmis/login.aspx），点击培养过程管理→成绩录入修改→成绩导入，选择学期（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</w:rPr>
        <w:t>-202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</w:rPr>
        <w:t>秋学期</w:t>
      </w:r>
      <w:r>
        <w:rPr>
          <w:rFonts w:hint="eastAsia" w:ascii="仿宋" w:hAnsi="仿宋" w:eastAsia="仿宋" w:cs="仿宋"/>
          <w:sz w:val="32"/>
          <w:szCs w:val="32"/>
        </w:rPr>
        <w:t>）和导入文件，依次点击“导入”和“转入成绩库”，则学生成绩录入成功。</w:t>
      </w:r>
    </w:p>
    <w:p w14:paraId="68E4F23F">
      <w:pPr>
        <w:spacing w:line="360" w:lineRule="auto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导入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时间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应在学院审核学生系统中提交的中期考核材料前完成，否则系统会判定中期考核不通过，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成绩导入后，可导出各门课程成绩进行核对，成绩导出汇总表方法同“修课名单下载”</w:t>
      </w:r>
      <w:r>
        <w:rPr>
          <w:rFonts w:hint="eastAsia" w:ascii="仿宋" w:hAnsi="仿宋" w:eastAsia="仿宋" w:cs="仿宋"/>
          <w:color w:val="C00000"/>
          <w:sz w:val="32"/>
          <w:szCs w:val="32"/>
          <w:lang w:eastAsia="zh-CN"/>
        </w:rPr>
        <w:t>。</w:t>
      </w:r>
    </w:p>
    <w:p w14:paraId="482CF2B4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四、特别说明</w:t>
      </w:r>
    </w:p>
    <w:p w14:paraId="0D62A9F5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（1）院系导入成绩权限仅限以上几门课程，且系统默认以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第一次导入</w:t>
      </w:r>
      <w:r>
        <w:rPr>
          <w:rFonts w:hint="eastAsia" w:ascii="仿宋" w:hAnsi="仿宋" w:eastAsia="仿宋" w:cs="仿宋"/>
          <w:sz w:val="32"/>
          <w:szCs w:val="32"/>
        </w:rPr>
        <w:t>的成绩为准，故请各培养单位确认学生成绩无误后再导入。</w:t>
      </w:r>
    </w:p>
    <w:p w14:paraId="60411C78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（2）导入前确保所有学生学号正确无误（与系统导出的本单位各门修课名单必须保持一致）。</w:t>
      </w:r>
    </w:p>
    <w:p w14:paraId="7D34172E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（3）导入功能可以汇总后导入，也可以分批次导入，分批次导入请注意，如果有重复学号，系统会提示无法导入重复学号的学生成绩，无重复学号者可以正常导入。</w:t>
      </w:r>
    </w:p>
    <w:p w14:paraId="77F3AC1B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如因教师漏批、合分错误、漏登、错登等原因需要更改成绩的，应于成绩录入后一个月内，由考核教师持课程试卷、研究生答卷和情况说明等相关材料，经所在学院复查，学院主管领导签字并加盖公章，报送至研究生学院，由研究生学院审核后方可办理成绩异动。</w:t>
      </w:r>
    </w:p>
    <w:p w14:paraId="74926884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（5）附件2表内单元格的格式（为文本格式）、表头字段、左下角sheet1请勿做任何修改，否则无法导入。</w:t>
      </w:r>
    </w:p>
    <w:p w14:paraId="45FF957B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（6）名单下载或成绩导入过程中如有问题，请及时与研究生学院培养办联系。</w:t>
      </w:r>
    </w:p>
    <w:p w14:paraId="12CECFD1">
      <w:pPr>
        <w:spacing w:line="360" w:lineRule="auto"/>
        <w:ind w:firstLine="960" w:firstLineChars="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联系人：刘丹丹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彭将鑫</w:t>
      </w:r>
    </w:p>
    <w:p w14:paraId="77059532">
      <w:pPr>
        <w:spacing w:line="360" w:lineRule="auto"/>
        <w:ind w:firstLine="960" w:firstLineChars="3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联系电话：0551-65168424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</w:t>
      </w:r>
    </w:p>
    <w:p w14:paraId="55B23C15">
      <w:pPr>
        <w:spacing w:line="360" w:lineRule="auto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</w:t>
      </w:r>
    </w:p>
    <w:p w14:paraId="721867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FE11BA"/>
    <w:multiLevelType w:val="singleLevel"/>
    <w:tmpl w:val="93FE11B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D9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2025-10-11T01:39:41Z</dcterms:created>
  <dc:creator>ayd</dc:creator>
  <cp:lastModifiedBy>刘丹丹</cp:lastModifiedBy>
  <dcterms:modified xsi:type="dcterms:W3CDTF">2025-10-11T01:44:50Z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eyJoZGlkIjoiOWY2MGNmYTgzMmNiN2MyOWI5ZmJjNDUwZTU4MTJmNzkiLCJ1c2VySWQiOiI2NDE0NjIwNDIifQ==</vt:lpwstr>
  </property>
  <property fmtid="{D5CDD505-2E9C-101B-9397-08002B2CF9AE}" pid="4" name="ICV">
    <vt:lpwstr>E57D3F13DB3748CC8475F2818312CECE_12</vt:lpwstr>
  </property>
</Properties>
</file>